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25.12.2020 N 607-п</w:t>
              <w:br/>
              <w:t xml:space="preserve">(ред. от 29.09.2022)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2020 г. N 607-п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ЮГРЫ, ФОРМЕ ОТЧЕТА</w:t>
      </w:r>
    </w:p>
    <w:p>
      <w:pPr>
        <w:pStyle w:val="2"/>
        <w:jc w:val="center"/>
      </w:pPr>
      <w:r>
        <w:rPr>
          <w:sz w:val="20"/>
        </w:rPr>
        <w:t xml:space="preserve">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21.01.2022 </w:t>
            </w:r>
            <w:hyperlink w:history="0" r:id="rId7" w:tooltip="Постановление Правительства ХМАО - Югры от 21.01.2022 N 12-п &quot;О внесении изменений в постановление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      <w:r>
                <w:rPr>
                  <w:sz w:val="20"/>
                  <w:color w:val="0000ff"/>
                </w:rPr>
                <w:t xml:space="preserve">N 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8" w:tooltip="Постановление Правительства ХМАО - Югры от 29.09.2022 N 483-п &quot;О внесении изменений в приложение 1 к постановлению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      <w:r>
                <w:rPr>
                  <w:sz w:val="20"/>
                  <w:color w:val="0000ff"/>
                </w:rPr>
                <w:t xml:space="preserve">N 483-п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0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года N 2579-р, </w:t>
      </w:r>
      <w:hyperlink w:history="0" r:id="rId11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экономического развития Ханты-Мансийского автономного округа - Югры (протокол заседания от 23 декабря 2020 года N 30), решение Общественного совета при Департаменте физической культуры и спорта Ханты-Мансийского автономного округа - Югры (протокол заседания от 23 декабря 2020 года), решение Общественного совета при Департаменте социального развития Ханты-Мансийского автономного округа - Югры (протокол заседания от 24 декабря 2020 года N 52),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Форму </w:t>
      </w:r>
      <w:hyperlink w:history="0" w:anchor="P795" w:tooltip="Отчет об исполнении государственного социального заказ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декабря 2020 года N 607-п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21.01.2022 </w:t>
            </w:r>
            <w:hyperlink w:history="0" r:id="rId12" w:tooltip="Постановление Правительства ХМАО - Югры от 21.01.2022 N 12-п &quot;О внесении изменений в постановление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      <w:r>
                <w:rPr>
                  <w:sz w:val="20"/>
                  <w:color w:val="0000ff"/>
                </w:rPr>
                <w:t xml:space="preserve">N 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3" w:tooltip="Постановление Правительства ХМАО - Югры от 29.09.2022 N 483-п &quot;О внесении изменений в приложение 1 к постановлению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      <w:r>
                <w:rPr>
                  <w:sz w:val="20"/>
                  <w:color w:val="0000ff"/>
                </w:rPr>
                <w:t xml:space="preserve">N 483-п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 (далее - автономный округ), в связи с реализацией в автономном округе пилотной апробации механизмов организации оказания государственных услуг на 2021 - 2024 годы в соответствии с Федеральным </w:t>
      </w:r>
      <w:hyperlink w:history="0" r:id="rId1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региональный социальный заказ, государственная услуга в социальной сфере,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регионального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региональные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оказания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целях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Уполномоченные органы - органы государственной власти автономного округа, осуществляющие функции по выработке государственной политики и нормативно-правовому регулированию в одной из сфер деятельности, предусмотренных </w:t>
      </w:r>
      <w:hyperlink w:history="0" r:id="rId1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закона, формирующие, утверждающие региональный социальный заказ и обеспечивающие предоставление государственных услуг в социальной сфере их потребителям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региональным социальным заказом.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ХМАО - Югры от 21.01.2022 N 12-п &quot;О внесении изменений в постановление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21.01.2022 N 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осуществляют отбор исполнителей государственных услуг в социальной сфере (далее - исполнитель услуг) и заключают соглашения, предусмотренные </w:t>
      </w:r>
      <w:hyperlink w:history="0" r:id="rId1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закона, в целях исполнения региональных социальных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осуществляют функции и полномочия учредителей государственных бюджетных и (или) автономных учреждений, оказывающих государственные услуги в социальной сфере, включенные в региональный социальный заказ, и являются главными распорядителями средств бюджета автономного округа, в ведении которых находятся государственные казенные учреждения, оказывающие государственные услуги в социальной сфере, включенные в региональный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Укрупненная государственная услуга - укрупненная государственная услуга в социальной сфере; несколько государственных услуг в социальной сфере, соответствующих одному и тому же виду кода Общероссийского </w:t>
      </w:r>
      <w:hyperlink w:history="0"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30.08.2022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Иные понятия, применяемые в Порядке, используются в значениях, установленных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Уполномоченные органы осуществляют взаимодействие с исполнительными органами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ХМАО - Югры от 29.09.2022 N 483-п &quot;О внесении изменений в приложение 1 к постановлению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29.09.2022 N 483-п)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Формирование региональных социальных заказов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2.1. Региональные социальные заказы формируют уполномоченные органы в соответствии с Порядком по направлениям деятельности, определенным </w:t>
      </w:r>
      <w:hyperlink w:history="0" r:id="rId2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ХМАО - Югры от 29.09.2022 N 483-п &quot;О внесении изменений в приложение 1 к постановлению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29.09.2022 N 483-п)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Региональный социальный заказ формируется в форме электронного документа в государственной информационной системе Ханты-Мансийского автономного округа - Югры "Региональный электронный бюджет Югры", в том числе посредством информационного взаимодействия с информационными системами уполномоченных органов, указанных в </w:t>
      </w:r>
      <w:hyperlink w:history="0" w:anchor="P65" w:tooltip="2.1. Региональные социальные заказы формируют уполномоченные органы в соответствии с Порядком по направлениям деятельности, определенным частью 2 статьи 28 Федерального закон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3" w:tooltip="Постановление Правительства ХМАО - Югры от 21.01.2022 N 12-п &quot;О внесении изменений в постановление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21.01.2022 N 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Информация об объеме оказания государственных услуг в социальной сфере включается в региональный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бюджета автономного округа, </w:t>
      </w:r>
      <w:hyperlink w:history="0" r:id="rId24" w:tooltip="Приказ Департамента финансов ХМАО - Югры от 04.06.2010 N 13-нп (ред. от 11.07.2022) &quot;Об утверждении Порядка планирования бюджетных ассигнований бюджет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заполнения которых утвержден приказом Департамента финансов автономного округа от 4 июня 2010 года N 13-нп "Об утверждении Порядка планирования бюджетных ассигнований бюджета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Региональный социальный заказ может быть сформирован в отношении укрупненной государственной услуги в случае принятия уполномоченным органом решения о формировании регионального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Региональный социальный заказ формируется согласно </w:t>
      </w:r>
      <w:hyperlink w:history="0" w:anchor="P170" w:tooltip="Государственный социальный заказ на оказание государственных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 в процессе формирования бюджета автономного округа на очередной финансовый год и плановый период на срок, соответствующий установленному согласно законодательству Российской Федерации сроку (предельному сроку) оказания государственной услуги в социальной сфере, и структуре: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Общие сведения о региональном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209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 Таблицы</w:t>
        </w:r>
      </w:hyperlink>
      <w:r>
        <w:rPr>
          <w:sz w:val="20"/>
        </w:rPr>
        <w:t xml:space="preserve">, который содержит отдельно общие сведения о региональном социальном заказе: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очередной финансовый год;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первый год планового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второй год планового периода;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срок оказания государственных услуг в социальной сфере за пределами планового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399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 Таблицы</w:t>
        </w:r>
      </w:hyperlink>
      <w:r>
        <w:rPr>
          <w:sz w:val="20"/>
        </w:rPr>
        <w:t xml:space="preserve">, который содержит отдельно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очередной финансовый год;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первый год планового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второй год планового периода;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срок оказания государственной услуги в социальной сфере (государственных услуг в социальной сфере, составляющих укрупненную государственную услугу) за пределами планового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708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 Таблицы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Сведения, предусмотренные </w:t>
      </w:r>
      <w:hyperlink w:history="0" w:anchor="P74" w:tooltip="на первый год планового периода;">
        <w:r>
          <w:rPr>
            <w:sz w:val="20"/>
            <w:color w:val="0000ff"/>
          </w:rPr>
          <w:t xml:space="preserve">абзацами с третьего</w:t>
        </w:r>
      </w:hyperlink>
      <w:r>
        <w:rPr>
          <w:sz w:val="20"/>
        </w:rPr>
        <w:t xml:space="preserve"> по </w:t>
      </w:r>
      <w:hyperlink w:history="0" w:anchor="P76" w:tooltip="на срок оказания государственных услуг в социальной сфере за пределами планового периода.">
        <w:r>
          <w:rPr>
            <w:sz w:val="20"/>
            <w:color w:val="0000ff"/>
          </w:rPr>
          <w:t xml:space="preserve">пятый подпункта 2.5.1</w:t>
        </w:r>
      </w:hyperlink>
      <w:r>
        <w:rPr>
          <w:sz w:val="20"/>
        </w:rPr>
        <w:t xml:space="preserve">, </w:t>
      </w:r>
      <w:hyperlink w:history="0" w:anchor="P79" w:tooltip="на первый год планового периода;">
        <w:r>
          <w:rPr>
            <w:sz w:val="20"/>
            <w:color w:val="0000ff"/>
          </w:rPr>
          <w:t xml:space="preserve">абзацами с третьего</w:t>
        </w:r>
      </w:hyperlink>
      <w:r>
        <w:rPr>
          <w:sz w:val="20"/>
        </w:rPr>
        <w:t xml:space="preserve"> по </w:t>
      </w:r>
      <w:hyperlink w:history="0" w:anchor="P81" w:tooltip="на срок оказания государственной услуги в социальной сфере (государственных услуг в социальной сфере, составляющих укрупненную государственную услугу) за пределами планового периода.">
        <w:r>
          <w:rPr>
            <w:sz w:val="20"/>
            <w:color w:val="0000ff"/>
          </w:rPr>
          <w:t xml:space="preserve">пятый подпункта 2.5.2 пункта 2.5</w:t>
        </w:r>
      </w:hyperlink>
      <w:r>
        <w:rPr>
          <w:sz w:val="20"/>
        </w:rPr>
        <w:t xml:space="preserve"> Порядка, указываются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Утверждение и внесение изменений в региональный</w:t>
      </w:r>
    </w:p>
    <w:p>
      <w:pPr>
        <w:pStyle w:val="2"/>
        <w:jc w:val="center"/>
      </w:pPr>
      <w:r>
        <w:rPr>
          <w:sz w:val="20"/>
        </w:rPr>
        <w:t xml:space="preserve">социальный заказ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Региональный социальный заказ утверждает уполномоченный орган, сформировавший его, после принятия закона автономного округа о бюджете автономного округа на очередной финансовый год и плановый период, но не позднее первого числа очередного финансового года, который подписывает лицо, имеющее право действовать от имени уполномоченного органа (при наличии технической возможности - усиленной квалифицированной электронной подписью).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Показатели, характеризующие объем оказания государственной услуги в социальной сфере, определяют органы, указанные в </w:t>
      </w:r>
      <w:hyperlink w:history="0" w:anchor="P65" w:tooltip="2.1. Региональные социальные заказы формируют уполномоченные органы в соответствии с Порядком по направлениям деятельности, определенным частью 2 статьи 28 Федерального закон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регионального социального заказа, формируемого уполномоченным органом в соответствии с </w:t>
      </w:r>
      <w:hyperlink w:history="0" r:id="rId2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закона,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 применяются при формировании регионального социального заказа начиная с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Внесение изменений в утвержденный региональный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значения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регионального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2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регионального социального заказа, приведенную в </w:t>
      </w:r>
      <w:hyperlink w:history="0" w:anchor="P170" w:tooltip="Государственный социальный заказ на оказание государственных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региональный социальный заказ формируется новый региональный социальный заказ (с учетом внесенных изменений) в соответствии с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Выбор способа определения исполнителей услуг, принятие</w:t>
      </w:r>
    </w:p>
    <w:p>
      <w:pPr>
        <w:pStyle w:val="2"/>
        <w:jc w:val="center"/>
      </w:pPr>
      <w:r>
        <w:rPr>
          <w:sz w:val="20"/>
        </w:rPr>
        <w:t xml:space="preserve">решения о формировании государственного задания в целях</w:t>
      </w:r>
    </w:p>
    <w:p>
      <w:pPr>
        <w:pStyle w:val="2"/>
        <w:jc w:val="center"/>
      </w:pPr>
      <w:r>
        <w:rPr>
          <w:sz w:val="20"/>
        </w:rPr>
        <w:t xml:space="preserve">исполнения регионального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осуществляет выбор способа определения исполнителей услуг из числа способов, установленных </w:t>
      </w:r>
      <w:hyperlink w:history="0" r:id="rId2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исходя из оценки значений следующих показателей, проводимой в установленном им порядке: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результатам оценки уполномоченным органом значений показателей, характеризующих объем оказания государственной услуги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Порядка, относится к категории "низкая" либо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"значительное" либо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обязательному общественному обсуждению на заседаниях общественного совета, созданного при уполномоченном органе в соответствии с Федеральным </w:t>
      </w:r>
      <w:hyperlink w:history="0" r:id="rId2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если значение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Порядка, относится к категории "низкая", а 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"незначительное", уполномоченный орган принимает решение о формировании государственного задания в целях исполнения регионального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регионального социального заказа, значение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Порядка, относится к категории "низкая", а 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"незначительное", уполномоченный орган вносит на заседание Общественного совета вопрос об одобрении продолжения формирования государственного задания в целях исполнения регионального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"значительное", уполномоченный орган принимает решение об осуществлении отбора исполнителей услуг в целях исполнения регионального социального заказа вне зависимости от значения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Порядка, относится к категории "высокая", а 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и автономного округа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регионального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то решение о проведении отбора исполнителей услуг либо об обеспечении его осуществления в целях исполнения регионального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то решение о формировании государственного задания в целях исполнения регионального социального заказа.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 проведении отбора исполнителей услуг, о формировании государственного задания принимает уполномоченный орган своим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оказания государственных услуг в социальной сфере проводится на основании </w:t>
      </w:r>
      <w:hyperlink w:history="0" r:id="rId30" w:tooltip="Постановление Правительства ХМАО - Югры от 18.07.2014 N 263-п (ред. от 01.02.2019)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(вместе с &quot;Положением 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автономного округа от 18 июля 2014 года N 263-п "О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Порядка, относится к категории "высокая", а 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регионального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регионального социального заказа, с учетом решения, принятого уполномоченным органом в соответствии с </w:t>
      </w:r>
      <w:hyperlink w:history="0" w:anchor="P117" w:tooltip="Решения о проведении отбора исполнителей услуг, о формировании государственного задания принимает уполномоченный орган своим актом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10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4.1</w:t>
        </w:r>
      </w:hyperlink>
      <w:r>
        <w:rPr>
          <w:sz w:val="20"/>
        </w:rPr>
        <w:t xml:space="preserve"> Порядка, относится к категории "высокая", а значение показателя, указанного в </w:t>
      </w:r>
      <w:hyperlink w:history="0" w:anchor="P10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4.1</w:t>
        </w:r>
      </w:hyperlink>
      <w:r>
        <w:rPr>
          <w:sz w:val="20"/>
        </w:rPr>
        <w:t xml:space="preserve">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регионального социального заказа.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Отчет об исполнении регионального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в соответствии с формой </w:t>
      </w:r>
      <w:hyperlink w:history="0" w:anchor="P795" w:tooltip="Отчет об исполнении государственного социального заказ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регионального социального заказа, утвержденной приложением 2 к настоящему постановлению, формирует отчет об исполнении регионального социального заказа по итогам его исполнения за 9 месяцев текущего финансового года, а также отчет об исполнении регионального социального заказа в отчетном финансовом году в течение 14 дней со дня представления исполнителями услуг отчетов об исполнении соглашений, предусмотренных </w:t>
      </w:r>
      <w:hyperlink w:history="0" r:id="rId3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осуществляют уполномоченные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Отчет об исполнении регионального социального заказа в отчетном финансовом году формируется не позднее 1 апреля финансового года, следующего за отчетным, и подлежит размещению на едином портале бюджетной системы Российской Федерации не позднее 10 рабочих дней со дня формирования такого отчета.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Контроль оказания государственных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Контроль оказания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региональным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оказания государственных услуг в социальной сфере государственными учреждениями, оказывающими услуги в социальной сфере в соответствии с региональным социальным заказом, определяются </w:t>
      </w:r>
      <w:hyperlink w:history="0" r:id="rId32" w:tooltip="Постановление Правительства ХМАО - Югры от 11.09.2015 N 318-п (ред. от 08.09.2022) &quot;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&quot; (вместе с &quot;Положением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го обеспечения его в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Положения о формировании государственного задания на оказание государственных услуг (выполнение работ) государственными учреждениями автономного округа и финансового обеспечения его выполнения, утвержденного постановлением Правительства автономного округа от 11 сентября 2015 года N 318-п.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36" w:tooltip="6.5. Внеплановые проверки проводятся на основании правового акта уполномоченного органа в следующих случаях:">
        <w:r>
          <w:rPr>
            <w:sz w:val="20"/>
            <w:color w:val="0000ff"/>
          </w:rPr>
          <w:t xml:space="preserve">пунктом 6.5</w:t>
        </w:r>
      </w:hyperlink>
      <w:r>
        <w:rPr>
          <w:sz w:val="20"/>
        </w:rPr>
        <w:t xml:space="preserve"> Порядка, внеплановая проверка оказания государственных услуг в социальной сфере на основании государственного задания государственным учреждением, в отношении которого уполномоченный орган, утвердивший региональный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Предметом контроля оказания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региональный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Целями осуществления контроля оказания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Уполномоченный орган проводит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осуществляет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 на соответствующий финансовый год.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Внеплановые проверки проводятся на основании правового акта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камеральные проверки (проводимые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выездные проверки (проводимые по месту нахождения исполнителя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Срок проведения проверки определяется соответствующим правовым актом уполномоченного органа,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своем официальном сайте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правового акта уполномоченного органа о проведении внеплановой проверки посредством направления копии такого акта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Результатами осуществления контроля оказания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соответствия фактических значений, характеризующих качество и (или) объем оказания государственной услуги в социальной сфере,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отклонения фактических значений, характеризующих качество и (или) объем оказания государственной услуги в социальной сфере,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 исполнитель услуг, утверждает его руководитель. Указанный план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Материалы по результатам проверки, а также иные документы и информация, полученные (разработанные) в ходе ее осуществления, хранит уполномоченный орган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возврате средств субсидии в бюджет автономного округа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услуг, в случаях, предусмотренном </w:t>
      </w:r>
      <w:hyperlink w:history="0" r:id="rId3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расторжении соглашения в случаях, предусмотренных </w:t>
      </w:r>
      <w:hyperlink w:history="0" r:id="rId3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" w:tooltip="Постановление Правительства ХМАО - Югры от 29.09.2022 N 483-п &quot;О внесении изменений в приложение 1 к постановлению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29.09.2022 N 483-п)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0"/>
        <w:jc w:val="center"/>
      </w:pPr>
      <w:r>
        <w:rPr>
          <w:sz w:val="20"/>
        </w:rPr>
        <w:t xml:space="preserve">Государственный социальный заказ на оказание государственных</w:t>
      </w:r>
    </w:p>
    <w:p>
      <w:pPr>
        <w:pStyle w:val="0"/>
        <w:jc w:val="center"/>
      </w:pPr>
      <w:r>
        <w:rPr>
          <w:sz w:val="20"/>
        </w:rPr>
        <w:t xml:space="preserve">услуг в социальной сфере, отнесенных к полномочиям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 Ханты-Мансийского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- Югры на 20__ год и на плановый период</w:t>
      </w:r>
    </w:p>
    <w:p>
      <w:pPr>
        <w:pStyle w:val="0"/>
        <w:jc w:val="center"/>
      </w:pPr>
      <w:r>
        <w:rPr>
          <w:sz w:val="20"/>
        </w:rPr>
        <w:t xml:space="preserve">20__ - 20__ годов на 1 _________ 20___ г.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5159"/>
        <w:gridCol w:w="1417"/>
        <w:gridCol w:w="1133"/>
      </w:tblGrid>
      <w:tr>
        <w:tblPrEx>
          <w:tblBorders>
            <w:right w:val="nil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 </w:t>
            </w:r>
            <w:hyperlink w:history="0" w:anchor="P753" w:tooltip="&lt;1&gt; Указывается бюджет автономного округ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</w:t>
            </w:r>
            <w:hyperlink w:history="0" w:anchor="P754" w:tooltip="&lt;2&gt; Ставится цифра 1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 (далее - региональный социальный заказ), формируется впервые, ставится цифра 2 в случае внесения изменений в утвержденный региональный социальный заказ и формирования нового региональ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51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(первоначальный - "0", измененный - "1")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1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755" w:tooltip="&lt;3&gt; Указывается направление деятельности, определенное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3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bookmarkStart w:id="209" w:name="P209"/>
    <w:bookmarkEnd w:id="209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услуг, отнесенных к полномочиям</w:t>
      </w:r>
    </w:p>
    <w:p>
      <w:pPr>
        <w:pStyle w:val="0"/>
        <w:jc w:val="center"/>
      </w:pPr>
      <w:r>
        <w:rPr>
          <w:sz w:val="20"/>
        </w:rPr>
        <w:t xml:space="preserve">органов государственной власти Ханты-Мансийского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- Югры, в очередном финансовом году и плановом</w:t>
      </w:r>
    </w:p>
    <w:p>
      <w:pPr>
        <w:pStyle w:val="0"/>
        <w:jc w:val="center"/>
      </w:pPr>
      <w:r>
        <w:rPr>
          <w:sz w:val="20"/>
        </w:rPr>
        <w:t xml:space="preserve">периоде, а также за пределами планового периода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20___ год (на очередной финансовый год)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9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58" w:tooltip="&lt;6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58" w:tooltip="&lt;6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58" w:tooltip="&lt;6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58" w:tooltip="&lt;6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Ханты-Мансийского автономного округа - Югры, на 20__ год</w:t>
      </w:r>
    </w:p>
    <w:p>
      <w:pPr>
        <w:pStyle w:val="0"/>
        <w:jc w:val="center"/>
      </w:pPr>
      <w:r>
        <w:rPr>
          <w:sz w:val="20"/>
        </w:rPr>
        <w:t xml:space="preserve">(на первый год планового периода)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9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59" w:tooltip="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59" w:tooltip="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59" w:tooltip="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59" w:tooltip="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59" w:tooltip="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 </w:t>
            </w:r>
            <w:hyperlink w:history="0" w:anchor="P759" w:tooltip="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60" w:tooltip="&lt;8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60" w:tooltip="&lt;8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60" w:tooltip="&lt;8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60" w:tooltip="&lt;8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Ханты-Мансийского автономного округа - Югры, на 20__ год (на</w:t>
      </w:r>
    </w:p>
    <w:p>
      <w:pPr>
        <w:pStyle w:val="0"/>
        <w:jc w:val="center"/>
      </w:pPr>
      <w:r>
        <w:rPr>
          <w:sz w:val="20"/>
        </w:rPr>
        <w:t xml:space="preserve">второй год планового периода)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9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61" w:tooltip="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61" w:tooltip="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61" w:tooltip="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1" w:tooltip="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1" w:tooltip="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 </w:t>
            </w:r>
            <w:hyperlink w:history="0" w:anchor="P761" w:tooltip="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62" w:tooltip="&lt;10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62" w:tooltip="&lt;10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62" w:tooltip="&lt;10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62" w:tooltip="&lt;10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срок оказания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Ханты-Мансийского автономного округа - Югры,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 за пределами планового периода)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4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6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63" w:tooltip="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63" w:tooltip="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63" w:tooltip="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3" w:tooltip="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3" w:tooltip="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63" w:tooltip="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64" w:tooltip="&lt;12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64" w:tooltip="&lt;12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64" w:tooltip="&lt;12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сертификатами </w:t>
            </w:r>
            <w:hyperlink w:history="0" w:anchor="P764" w:tooltip="&lt;12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99" w:name="P399"/>
    <w:bookmarkEnd w:id="399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765" w:tooltip="&lt;13&gt; Указывается наименование укрупненной государственной услуги.">
        <w:r>
          <w:rPr>
            <w:sz w:val="20"/>
            <w:color w:val="0000ff"/>
          </w:rPr>
          <w:t xml:space="preserve">&lt;13&gt;</w:t>
        </w:r>
      </w:hyperlink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20____ год (на очередной финансовый год)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5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67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1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73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20____ год (на первый год планового периода)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6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67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1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 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73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6"/>
          <w:headerReference w:type="first" r:id="rId36"/>
          <w:footerReference w:type="default" r:id="rId37"/>
          <w:footerReference w:type="first" r:id="rId3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второй год планового периода)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7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67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1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73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государственной услуги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8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67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1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7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73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708" w:name="P708"/>
    <w:bookmarkEnd w:id="708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9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609"/>
        <w:gridCol w:w="1609"/>
        <w:gridCol w:w="769"/>
        <w:gridCol w:w="1984"/>
        <w:gridCol w:w="1984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56" w:tooltip="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4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7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6" w:tooltip="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73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6"/>
          <w:headerReference w:type="first" r:id="rId36"/>
          <w:footerReference w:type="default" r:id="rId37"/>
          <w:footerReference w:type="first" r:id="rId3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6"/>
        </w:rPr>
        <w:t xml:space="preserve">Руководитель            _______________________ ___________________ ____________________________________</w:t>
      </w:r>
    </w:p>
    <w:p>
      <w:pPr>
        <w:pStyle w:val="1"/>
        <w:jc w:val="both"/>
      </w:pPr>
      <w:r>
        <w:rPr>
          <w:sz w:val="16"/>
        </w:rPr>
        <w:t xml:space="preserve">(уполномоченное лицо)         (должность)            (подпись)           (расшифровка подписи)</w:t>
      </w:r>
    </w:p>
    <w:p>
      <w:pPr>
        <w:pStyle w:val="1"/>
        <w:jc w:val="both"/>
      </w:pPr>
      <w:r>
        <w:rPr>
          <w:sz w:val="16"/>
        </w:rPr>
      </w:r>
    </w:p>
    <w:p>
      <w:pPr>
        <w:pStyle w:val="1"/>
        <w:jc w:val="both"/>
      </w:pPr>
      <w:r>
        <w:rPr>
          <w:sz w:val="16"/>
        </w:rPr>
        <w:t xml:space="preserve">"_______" 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3" w:name="P753"/>
    <w:bookmarkEnd w:id="7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бюджет автономного округа.</w:t>
      </w:r>
    </w:p>
    <w:bookmarkStart w:id="754" w:name="P754"/>
    <w:bookmarkEnd w:id="7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 (далее - региональный социальный заказ), формируется впервые, ставится цифра 2 в случае внесения изменений в утвержденный региональный социальный заказ и формирования нового регионального социального заказа.</w:t>
      </w:r>
    </w:p>
    <w:bookmarkStart w:id="755" w:name="P755"/>
    <w:bookmarkEnd w:id="7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4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756" w:name="P756"/>
    <w:bookmarkEnd w:id="7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</w:t>
      </w:r>
    </w:p>
    <w:bookmarkStart w:id="757" w:name="P757"/>
    <w:bookmarkEnd w:id="7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граф 8, 9, 10, 11.</w:t>
      </w:r>
    </w:p>
    <w:bookmarkStart w:id="758" w:name="P758"/>
    <w:bookmarkEnd w:id="7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год.</w:t>
      </w:r>
    </w:p>
    <w:bookmarkStart w:id="759" w:name="P759"/>
    <w:bookmarkEnd w:id="7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</w:t>
      </w:r>
    </w:p>
    <w:bookmarkStart w:id="760" w:name="P760"/>
    <w:bookmarkEnd w:id="7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периода.</w:t>
      </w:r>
    </w:p>
    <w:bookmarkStart w:id="761" w:name="P761"/>
    <w:bookmarkEnd w:id="7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</w:t>
      </w:r>
    </w:p>
    <w:bookmarkStart w:id="762" w:name="P762"/>
    <w:bookmarkEnd w:id="7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периода.</w:t>
      </w:r>
    </w:p>
    <w:bookmarkStart w:id="763" w:name="P763"/>
    <w:bookmarkEnd w:id="7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со сведениями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</w:t>
      </w:r>
    </w:p>
    <w:bookmarkStart w:id="764" w:name="P764"/>
    <w:bookmarkEnd w:id="7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периода.</w:t>
      </w:r>
    </w:p>
    <w:bookmarkStart w:id="765" w:name="P765"/>
    <w:bookmarkEnd w:id="7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услуги.</w:t>
      </w:r>
    </w:p>
    <w:bookmarkStart w:id="766" w:name="P766"/>
    <w:bookmarkEnd w:id="7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согласно общероссийскому базовому (отраслевому) перечню (классификатору)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767" w:name="P767"/>
    <w:bookmarkEnd w:id="7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органа.</w:t>
      </w:r>
    </w:p>
    <w:bookmarkStart w:id="768" w:name="P768"/>
    <w:bookmarkEnd w:id="7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769" w:name="P769"/>
    <w:bookmarkEnd w:id="7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4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770" w:name="P770"/>
    <w:bookmarkEnd w:id="7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771" w:name="P771"/>
    <w:bookmarkEnd w:id="7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</w:t>
      </w:r>
      <w:hyperlink w:history="0" r:id="rId50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772" w:name="P772"/>
    <w:bookmarkEnd w:id="7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графы 12 - 15 включаются числовые значения показателей, характеризующих объем оказания государственной услуги в социальной сфере.</w:t>
      </w:r>
    </w:p>
    <w:bookmarkStart w:id="773" w:name="P773"/>
    <w:bookmarkEnd w:id="7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Заполняется в соответствии с кодом, указанным в перечне государственных услуг (при наличии).</w:t>
      </w:r>
    </w:p>
    <w:bookmarkStart w:id="774" w:name="P774"/>
    <w:bookmarkEnd w:id="7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775" w:name="P775"/>
    <w:bookmarkEnd w:id="7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</w:t>
      </w:r>
      <w:hyperlink w:history="0" r:id="rId51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декабря 2020 года N 607-п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УСЛУГ, ОТНЕСЕННЫХ К ПОЛНОМОЧИЯМ</w:t>
      </w:r>
    </w:p>
    <w:p>
      <w:pPr>
        <w:pStyle w:val="0"/>
        <w:jc w:val="center"/>
      </w:pPr>
      <w:r>
        <w:rPr>
          <w:sz w:val="20"/>
        </w:rPr>
        <w:t xml:space="preserve">ОРГАНОВ ГОСУДАРСТВЕННОЙ ВЛАСТИ ХАНТЫ-МАНСИЙСКОГО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- ЮГРЫ (ДАЛЕЕ ТАКЖЕ - ФОРМА)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Правительства ХМАО - Югры от 21.01.2022 N 12-п &quot;О внесении изменений в постановление Правительства Ханты-Мансийского автономного округа - Югры от 25 декабря 2020 года N 607-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21.01.2022 N 12-п)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95" w:name="P795"/>
    <w:bookmarkEnd w:id="795"/>
    <w:p>
      <w:pPr>
        <w:pStyle w:val="0"/>
        <w:jc w:val="center"/>
      </w:pPr>
      <w:r>
        <w:rPr>
          <w:sz w:val="20"/>
        </w:rPr>
        <w:t xml:space="preserve">Отчет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услуг, отнесенных к полномочиям</w:t>
      </w:r>
    </w:p>
    <w:p>
      <w:pPr>
        <w:pStyle w:val="0"/>
        <w:jc w:val="center"/>
      </w:pPr>
      <w:r>
        <w:rPr>
          <w:sz w:val="20"/>
        </w:rPr>
        <w:t xml:space="preserve">органов государственной власти Ханты-Мансийского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- Югры, на 20__ год и на плановый период</w:t>
      </w:r>
    </w:p>
    <w:p>
      <w:pPr>
        <w:pStyle w:val="0"/>
        <w:jc w:val="center"/>
      </w:pPr>
      <w:r>
        <w:rPr>
          <w:sz w:val="20"/>
        </w:rPr>
        <w:t xml:space="preserve">20__ - 20__ годов </w:t>
      </w:r>
      <w:hyperlink w:history="0" w:anchor="P1680" w:tooltip="&lt;1&gt; Формируется с использованием государственной информационной системы Ханты-Мансийского автономного округа - Югры &quot;Региональный электронный бюджет Югры&quot;, в том числе посредством информационного взаимодействия с иными информационными системами региональных органов исполнительной в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"___" ________ 20__ года </w:t>
      </w:r>
      <w:hyperlink w:history="0" w:anchor="P1681" w:tooltip="&lt;2&gt; Указывается дата, на которую составляется отчет об исполнении регионального социального заказа на оказание государственных услуг в социальной сфере, отнесенных к полномочиям региональных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5159"/>
        <w:gridCol w:w="1531"/>
        <w:gridCol w:w="1361"/>
      </w:tblGrid>
      <w:tr>
        <w:tblPrEx>
          <w:tblBorders>
            <w:right w:val="nil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682" w:tooltip="&lt;3&gt; Указывается полное наименование уполномоченного органа, утверждающего региональ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53" w:tooltip="&quot;ОК 011-93. Общероссийский классификатор управленческой документации&quot; (утв. Постановлением Госстандарта России от 30.12.1993 N 299) (ред. от 26.07.2022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1683" w:tooltip="&lt;4&gt; Указывается направление деятельности, в отношении которого формируется региональный социальный заказ, соответствующее направлению деятельности, определенному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51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Периодичность </w:t>
            </w:r>
            <w:hyperlink w:history="0" w:anchor="P1684" w:tooltip="&lt;5&gt; Указывается 9 месяцев при формировании отчета по итогам исполнения регионального социального заказа за 9 месяцев текущего финансового года или один год при формировании отчета по итогам исполнения региональ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51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769"/>
        <w:gridCol w:w="664"/>
        <w:gridCol w:w="1474"/>
        <w:gridCol w:w="1417"/>
        <w:gridCol w:w="1077"/>
        <w:gridCol w:w="1247"/>
        <w:gridCol w:w="1361"/>
        <w:gridCol w:w="664"/>
        <w:gridCol w:w="1191"/>
        <w:gridCol w:w="1417"/>
        <w:gridCol w:w="907"/>
        <w:gridCol w:w="1191"/>
        <w:gridCol w:w="1417"/>
        <w:gridCol w:w="1531"/>
        <w:gridCol w:w="1587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5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86" w:tooltip="&lt;7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региональный социальный заказ (при наличии). В случае если регион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региональный социальный заказ государственных..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5"/>
            <w:tcW w:w="5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 20__ г. </w:t>
            </w:r>
            <w:hyperlink w:history="0" w:anchor="P1681" w:tooltip="&lt;2&gt; Указывается дата, на которую составляется отчет об исполнении регионального социального заказа на оказание государственных услуг в социальной сфере, отнесенных к полномочиям регион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87" w:tooltip="&lt;8&gt; Указывается разница граф 13 и 7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88" w:tooltip="&lt;9&gt; Указывается количество исполнителей услуг, указанных в разделе IV Формы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89" w:tooltip="&lt;10&gt; Указывается доля в процентах исполнителей услуг, указанных в разделе IV Формы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90" w:tooltip="&lt;11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4"/>
            <w:tcW w:w="5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91" w:tooltip="&lt;12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gridSpan w:val="4"/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92" w:tooltip="&lt;13&gt; Указывается нарастающим итогом на основании информации, включенной в раздел IV Формы в соответствии с общими требованиями к форме отчета об исполнении региональных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92" w:tooltip="&lt;13&gt; Указывается нарастающим итогом на основании информации, включенной в раздел IV Формы в соответствии с общими требованиями к форме отчета об исполнении региональных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692" w:tooltip="&lt;13&gt; Указывается нарастающим итогом на основании информации, включенной в раздел IV Формы в соответствии с общими требованиями к форме отчета об исполнении региональных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692" w:tooltip="&lt;13&gt; Указывается нарастающим итогом на основании информации, включенной в раздел IV Формы в соответствии с общими требованиями к форме отчета об исполнении региональных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531"/>
        <w:gridCol w:w="1849"/>
        <w:gridCol w:w="1609"/>
        <w:gridCol w:w="1759"/>
        <w:gridCol w:w="889"/>
        <w:gridCol w:w="1757"/>
        <w:gridCol w:w="1701"/>
        <w:gridCol w:w="1644"/>
        <w:gridCol w:w="1984"/>
        <w:gridCol w:w="1984"/>
        <w:gridCol w:w="198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4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13 на "__" ____ 20_ год </w:t>
            </w:r>
            <w:hyperlink w:history="0" w:anchor="P1681" w:tooltip="&lt;2&gt; Указывается дата, на которую составляется отчет об исполнении регионального социального заказа на оказание государственных услуг в социальной сфере, отнесенных к полномочиям регион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693" w:tooltip="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94" w:tooltip="&lt;15&gt; Указывается количество исполнителей услуг, указанных в разделе IV Формы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95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85" w:tooltip="&lt;6&gt; Указывается на основании информации, включенной в раздел III Формы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43" w:name="P943"/>
    <w:bookmarkEnd w:id="943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 на "__"</w:t>
      </w:r>
    </w:p>
    <w:p>
      <w:pPr>
        <w:pStyle w:val="0"/>
        <w:jc w:val="center"/>
      </w:pPr>
      <w:r>
        <w:rPr>
          <w:sz w:val="20"/>
        </w:rPr>
        <w:t xml:space="preserve">_________ 20__ года &lt;2&gt;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укрупненной государственной услуги &lt;17&gt;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417"/>
        <w:gridCol w:w="1361"/>
        <w:gridCol w:w="1587"/>
        <w:gridCol w:w="1429"/>
        <w:gridCol w:w="1077"/>
        <w:gridCol w:w="1304"/>
        <w:gridCol w:w="1191"/>
        <w:gridCol w:w="1191"/>
        <w:gridCol w:w="1361"/>
        <w:gridCol w:w="1077"/>
        <w:gridCol w:w="1020"/>
        <w:gridCol w:w="1009"/>
        <w:gridCol w:w="1134"/>
        <w:gridCol w:w="1361"/>
        <w:gridCol w:w="964"/>
        <w:gridCol w:w="1077"/>
        <w:gridCol w:w="769"/>
        <w:gridCol w:w="1361"/>
        <w:gridCol w:w="1361"/>
        <w:gridCol w:w="850"/>
        <w:gridCol w:w="1191"/>
        <w:gridCol w:w="1587"/>
      </w:tblGrid>
      <w:tr>
        <w:tblPrEx>
          <w:tblBorders>
            <w:left w:val="single" w:sz="4"/>
          </w:tblBorders>
        </w:tblPrEx>
        <w:tc>
          <w:tcPr>
            <w:gridSpan w:val="4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2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1699" w:tooltip="&lt;20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blPrEx>
          <w:tblBorders>
            <w:left w:val="single" w:sz="4"/>
          </w:tblBorders>
        </w:tblPrEx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700" w:tooltip="&lt;21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701" w:tooltip="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98" w:tooltip="&lt;19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701" w:tooltip="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6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701" w:tooltip="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09" w:type="dxa"/>
          </w:tcPr>
          <w:bookmarkStart w:id="995" w:name="P995"/>
          <w:bookmarkEnd w:id="995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bookmarkStart w:id="996" w:name="P996"/>
          <w:bookmarkEnd w:id="996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bookmarkStart w:id="997" w:name="P997"/>
          <w:bookmarkEnd w:id="997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bookmarkStart w:id="1001" w:name="P1001"/>
          <w:bookmarkEnd w:id="1001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bookmarkStart w:id="1004" w:name="P1004"/>
          <w:bookmarkEnd w:id="1004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587" w:type="dxa"/>
          </w:tcPr>
          <w:bookmarkStart w:id="1005" w:name="P1005"/>
          <w:bookmarkEnd w:id="1005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36"/>
          <w:headerReference w:type="first" r:id="rId36"/>
          <w:footerReference w:type="default" r:id="rId37"/>
          <w:footerReference w:type="first" r:id="rId3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264" w:name="P1264"/>
    <w:bookmarkEnd w:id="1264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укрупненной государственной услуги &lt;17&gt;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077"/>
        <w:gridCol w:w="1020"/>
        <w:gridCol w:w="1247"/>
        <w:gridCol w:w="1191"/>
        <w:gridCol w:w="1077"/>
        <w:gridCol w:w="1020"/>
        <w:gridCol w:w="1020"/>
        <w:gridCol w:w="1191"/>
        <w:gridCol w:w="1361"/>
        <w:gridCol w:w="964"/>
        <w:gridCol w:w="1361"/>
        <w:gridCol w:w="1009"/>
        <w:gridCol w:w="1247"/>
        <w:gridCol w:w="1191"/>
        <w:gridCol w:w="1247"/>
        <w:gridCol w:w="1191"/>
        <w:gridCol w:w="1009"/>
        <w:gridCol w:w="964"/>
        <w:gridCol w:w="1417"/>
        <w:gridCol w:w="1191"/>
        <w:gridCol w:w="1077"/>
        <w:gridCol w:w="1247"/>
        <w:gridCol w:w="1191"/>
        <w:gridCol w:w="1361"/>
        <w:gridCol w:w="964"/>
      </w:tblGrid>
      <w:tr>
        <w:tblPrEx>
          <w:tblBorders>
            <w:left w:val="single" w:sz="4"/>
          </w:tblBorders>
        </w:tblPrEx>
        <w:tc>
          <w:tcPr>
            <w:gridSpan w:val="4"/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702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1703" w:tooltip="&lt;24&gt; Указывается как разница графы 14 раздела IV и графы 14 раздела III Формы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3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1704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705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Формы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Формы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706" w:tooltip="&lt;27&gt; Рассчитывается как разница графы 14 раздела III, графы 14 раздела IV и графы 15 раздела III Формы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Формы пересчитывается в абсолютную величину путем умножения значения графы 13 раздела III Формы на графу 14 раздела III Формы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707" w:tooltip="&lt;28&gt; Рассчитывается как разница графы 23 раздела IV и графы 23 раздела III Формы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700" w:tooltip="&lt;21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701" w:tooltip="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gridSpan w:val="2"/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2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2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702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702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702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702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701" w:tooltip="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9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701" w:tooltip="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97" w:tooltip="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7" w:type="dxa"/>
          </w:tcPr>
          <w:bookmarkStart w:id="1320" w:name="P1320"/>
          <w:bookmarkEnd w:id="1320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bookmarkStart w:id="1325" w:name="P1325"/>
          <w:bookmarkEnd w:id="1325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</w:tcPr>
          <w:bookmarkStart w:id="1328" w:name="P1328"/>
          <w:bookmarkEnd w:id="1328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247" w:type="dxa"/>
          </w:tcPr>
          <w:bookmarkStart w:id="1329" w:name="P1329"/>
          <w:bookmarkEnd w:id="1329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708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1708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6"/>
          <w:headerReference w:type="first" r:id="rId36"/>
          <w:footerReference w:type="default" r:id="rId37"/>
          <w:footerReference w:type="first" r:id="rId3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______________ _________ _____________________________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(должность)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"_______" ___________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80" w:name="P1680"/>
    <w:bookmarkEnd w:id="16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информационной системы Ханты-Мансийского автономного округа - Югры "Региональный электронный бюджет Югры", в том числе посредством информационного взаимодействия с иными информационными системами региональных органов исполнительной власти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 (далее - региональный социальный заказ), а также главных распорядителей средств бюджета автономного округа, в ведении которых находятся казенные учреждения, оказывающие государственные услуги в социальной сфере, включенные в региональный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1681" w:name="P1681"/>
    <w:bookmarkEnd w:id="1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регионального социального заказа на оказание государственных услуг в социальной сфере, отнесенных к полномочиям региональных органов государственной власти.</w:t>
      </w:r>
    </w:p>
    <w:bookmarkStart w:id="1682" w:name="P1682"/>
    <w:bookmarkEnd w:id="1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региональный социальный заказ.</w:t>
      </w:r>
    </w:p>
    <w:bookmarkStart w:id="1683" w:name="P1683"/>
    <w:bookmarkEnd w:id="1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региональный социальный заказ, соответствующее направлению деятельности, определенному </w:t>
      </w:r>
      <w:hyperlink w:history="0" r:id="rId6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684" w:name="P1684"/>
    <w:bookmarkEnd w:id="16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регионального социального заказа за 9 месяцев текущего финансового года или один год при формировании отчета по итогам исполнения регионального социального заказа за отчетный финансовый год.</w:t>
      </w:r>
    </w:p>
    <w:bookmarkStart w:id="1685" w:name="P1685"/>
    <w:bookmarkEnd w:id="1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943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Формы в соответствии с общими </w:t>
      </w:r>
      <w:hyperlink w:history="0" r:id="rId63" w:tooltip="Постановление Правительства РФ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</w:t>
      </w:r>
    </w:p>
    <w:bookmarkStart w:id="1686" w:name="P1686"/>
    <w:bookmarkEnd w:id="16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региональный социальный заказ (при наличии). В случае если региональный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региональный социальный заказ государственных услуг, графа 12 не заполняется.</w:t>
      </w:r>
    </w:p>
    <w:bookmarkStart w:id="1687" w:name="P1687"/>
    <w:bookmarkEnd w:id="1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разница граф 13 и 7.</w:t>
      </w:r>
    </w:p>
    <w:bookmarkStart w:id="1688" w:name="P1688"/>
    <w:bookmarkEnd w:id="16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количество исполнителей услуг, указанных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Формы,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1689" w:name="P1689"/>
    <w:bookmarkEnd w:id="16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доля в процентах исполнителей услуг, указанных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Формы,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Формы.</w:t>
      </w:r>
    </w:p>
    <w:bookmarkStart w:id="1690" w:name="P1690"/>
    <w:bookmarkEnd w:id="16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Рассчитывается как сумма показателей граф 8, 9, 10 и 11.</w:t>
      </w:r>
    </w:p>
    <w:bookmarkStart w:id="1691" w:name="P1691"/>
    <w:bookmarkEnd w:id="16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Рассчитывается как сумма показателей граф 14, 15, 16 и 17.</w:t>
      </w:r>
    </w:p>
    <w:bookmarkStart w:id="1692" w:name="P1692"/>
    <w:bookmarkEnd w:id="16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нарастающим итогом на основании информации, включенной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Формы в соответствии с общими </w:t>
      </w:r>
      <w:hyperlink w:history="0" r:id="rId64" w:tooltip="Постановление Правительства РФ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региональных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</w:t>
      </w:r>
    </w:p>
    <w:bookmarkStart w:id="1693" w:name="P1693"/>
    <w:bookmarkEnd w:id="16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граф 8 и 7.</w:t>
      </w:r>
    </w:p>
    <w:bookmarkStart w:id="1694" w:name="P1694"/>
    <w:bookmarkEnd w:id="16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Формы,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1695" w:name="P1695"/>
    <w:bookmarkEnd w:id="16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264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региональный социальный заказ формируется в отношении укрупненных государственных услуг.</w:t>
      </w:r>
    </w:p>
    <w:bookmarkStart w:id="1697" w:name="P1697"/>
    <w:bookmarkEnd w:id="16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на основании информации, включенной в региональный социальный заказ, об исполнении которого формируется отчет об исполнении регионального социального заказа.</w:t>
      </w:r>
    </w:p>
    <w:bookmarkStart w:id="1698" w:name="P1698"/>
    <w:bookmarkEnd w:id="16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информации, включенной в государственное задание или соглашение.</w:t>
      </w:r>
    </w:p>
    <w:bookmarkStart w:id="1699" w:name="P1699"/>
    <w:bookmarkEnd w:id="16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700" w:name="P1700"/>
    <w:bookmarkEnd w:id="17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1701" w:name="P1701"/>
    <w:bookmarkEnd w:id="17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6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1702" w:name="P1702"/>
    <w:bookmarkEnd w:id="17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1703" w:name="P1703"/>
    <w:bookmarkEnd w:id="17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1320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99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Формы.</w:t>
      </w:r>
    </w:p>
    <w:bookmarkStart w:id="1704" w:name="P1704"/>
    <w:bookmarkEnd w:id="17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705" w:name="P1705"/>
    <w:bookmarkEnd w:id="17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325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328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Формы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001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004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Формы.</w:t>
      </w:r>
    </w:p>
    <w:bookmarkStart w:id="1706" w:name="P1706"/>
    <w:bookmarkEnd w:id="17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99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1320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997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Формы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99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Формы пересчитывается в абсолютную величину путем умножения значения </w:t>
      </w:r>
      <w:hyperlink w:history="0" w:anchor="P995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Формы на </w:t>
      </w:r>
      <w:hyperlink w:history="0" w:anchor="P996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Формы).</w:t>
      </w:r>
    </w:p>
    <w:bookmarkStart w:id="1707" w:name="P1707"/>
    <w:bookmarkEnd w:id="17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1329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005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Формы.</w:t>
      </w:r>
    </w:p>
    <w:bookmarkStart w:id="1708" w:name="P1708"/>
    <w:bookmarkEnd w:id="17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25.12.2020 N 607-п</w:t>
            <w:br/>
            <w:t>(ред. от 29.09.2022)</w:t>
            <w:br/>
            <w:t>"О порядке формирования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25.12.2020 N 607-п</w:t>
            <w:br/>
            <w:t>(ред. от 29.09.2022)</w:t>
            <w:br/>
            <w:t>"О порядке формирования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A761801DD25526C5E1A8ADE4F1E5FC088F2FEA782FC91200057694E64953B7FC13BE1A508E4CB1CEE8D1E9D457BA597B9D5517AA63B665A304FAC5u8Y8O" TargetMode = "External"/>
	<Relationship Id="rId8" Type="http://schemas.openxmlformats.org/officeDocument/2006/relationships/hyperlink" Target="consultantplus://offline/ref=14A761801DD25526C5E1A8ADE4F1E5FC088F2FEA782DCA170F0A7694E64953B7FC13BE1A508E4CB1CEE8D1E9D457BA597B9D5517AA63B665A304FAC5u8Y8O" TargetMode = "External"/>
	<Relationship Id="rId9" Type="http://schemas.openxmlformats.org/officeDocument/2006/relationships/hyperlink" Target="consultantplus://offline/ref=14A761801DD25526C5E1B6A0F29DB2F30D8176E77C2DC540555770C3B91955E2BC53B84F13CA41B5CCE385B89509E30A39D65914B27FB766uBYFO" TargetMode = "External"/>
	<Relationship Id="rId10" Type="http://schemas.openxmlformats.org/officeDocument/2006/relationships/hyperlink" Target="consultantplus://offline/ref=14A761801DD25526C5E1B6A0F29DB2F30A8572E57E29C540555770C3B91955E2AE53E04311CC5FB1CFF6D3E9D3u5YEO" TargetMode = "External"/>
	<Relationship Id="rId11" Type="http://schemas.openxmlformats.org/officeDocument/2006/relationships/hyperlink" Target="consultantplus://offline/ref=14A761801DD25526C5E1A8ADE4F1E5FC088F2FEA782EC8140C067694E64953B7FC13BE1A508E4CB1CEE8D3EBD457BA597B9D5517AA63B665A304FAC5u8Y8O" TargetMode = "External"/>
	<Relationship Id="rId12" Type="http://schemas.openxmlformats.org/officeDocument/2006/relationships/hyperlink" Target="consultantplus://offline/ref=14A761801DD25526C5E1A8ADE4F1E5FC088F2FEA782FC91200057694E64953B7FC13BE1A508E4CB1CEE8D1E9D757BA597B9D5517AA63B665A304FAC5u8Y8O" TargetMode = "External"/>
	<Relationship Id="rId13" Type="http://schemas.openxmlformats.org/officeDocument/2006/relationships/hyperlink" Target="consultantplus://offline/ref=14A761801DD25526C5E1A8ADE4F1E5FC088F2FEA782DCA170F0A7694E64953B7FC13BE1A508E4CB1CEE8D1E9D457BA597B9D5517AA63B665A304FAC5u8Y8O" TargetMode = "External"/>
	<Relationship Id="rId14" Type="http://schemas.openxmlformats.org/officeDocument/2006/relationships/hyperlink" Target="consultantplus://offline/ref=14A761801DD25526C5E1B6A0F29DB2F30D8176E77C2DC540555770C3B91955E2BC53B84F13CA41B5CCE385B89509E30A39D65914B27FB766uBYFO" TargetMode = "External"/>
	<Relationship Id="rId15" Type="http://schemas.openxmlformats.org/officeDocument/2006/relationships/hyperlink" Target="consultantplus://offline/ref=14A761801DD25526C5E1B6A0F29DB2F30D8176E77C2DC540555770C3B91955E2BC53B84F13CA41B7CDE385B89509E30A39D65914B27FB766uBYFO" TargetMode = "External"/>
	<Relationship Id="rId16" Type="http://schemas.openxmlformats.org/officeDocument/2006/relationships/hyperlink" Target="consultantplus://offline/ref=14A761801DD25526C5E1B6A0F29DB2F30D8176E77C2DC540555770C3B91955E2BC53B84F13CA42B5CFE385B89509E30A39D65914B27FB766uBYFO" TargetMode = "External"/>
	<Relationship Id="rId17" Type="http://schemas.openxmlformats.org/officeDocument/2006/relationships/hyperlink" Target="consultantplus://offline/ref=14A761801DD25526C5E1A8ADE4F1E5FC088F2FEA782FC91200057694E64953B7FC13BE1A508E4CB1CEE8D1E9D657BA597B9D5517AA63B665A304FAC5u8Y8O" TargetMode = "External"/>
	<Relationship Id="rId18" Type="http://schemas.openxmlformats.org/officeDocument/2006/relationships/hyperlink" Target="consultantplus://offline/ref=14A761801DD25526C5E1B6A0F29DB2F30D8176E77C2DC540555770C3B91955E2BC53B84F13CA40B1CCE385B89509E30A39D65914B27FB766uBYFO" TargetMode = "External"/>
	<Relationship Id="rId19" Type="http://schemas.openxmlformats.org/officeDocument/2006/relationships/hyperlink" Target="consultantplus://offline/ref=14A761801DD25526C5E1B6A0F29DB2F30A8678EE7B28C540555770C3B91955E2AE53E04311CC5FB1CFF6D3E9D3u5YEO" TargetMode = "External"/>
	<Relationship Id="rId20" Type="http://schemas.openxmlformats.org/officeDocument/2006/relationships/hyperlink" Target="consultantplus://offline/ref=14A761801DD25526C5E1A8ADE4F1E5FC088F2FEA782DCA170F0A7694E64953B7FC13BE1A508E4CB1CEE8D1E9D757BA597B9D5517AA63B665A304FAC5u8Y8O" TargetMode = "External"/>
	<Relationship Id="rId21" Type="http://schemas.openxmlformats.org/officeDocument/2006/relationships/hyperlink" Target="consultantplus://offline/ref=14A761801DD25526C5E1B6A0F29DB2F30D8176E77C2DC540555770C3B91955E2BC53B84F13CA42B5CFE385B89509E30A39D65914B27FB766uBYFO" TargetMode = "External"/>
	<Relationship Id="rId22" Type="http://schemas.openxmlformats.org/officeDocument/2006/relationships/hyperlink" Target="consultantplus://offline/ref=14A761801DD25526C5E1A8ADE4F1E5FC088F2FEA782DCA170F0A7694E64953B7FC13BE1A508E4CB1CEE8D1E9D657BA597B9D5517AA63B665A304FAC5u8Y8O" TargetMode = "External"/>
	<Relationship Id="rId23" Type="http://schemas.openxmlformats.org/officeDocument/2006/relationships/hyperlink" Target="consultantplus://offline/ref=14A761801DD25526C5E1A8ADE4F1E5FC088F2FEA782FC91200057694E64953B7FC13BE1A508E4CB1CEE8D1E9D957BA597B9D5517AA63B665A304FAC5u8Y8O" TargetMode = "External"/>
	<Relationship Id="rId24" Type="http://schemas.openxmlformats.org/officeDocument/2006/relationships/hyperlink" Target="consultantplus://offline/ref=14A761801DD25526C5E1A8ADE4F1E5FC088F2FEA782DCE170A0A7694E64953B7FC13BE1A508E4CB1CEEBD8EBD357BA597B9D5517AA63B665A304FAC5u8Y8O" TargetMode = "External"/>
	<Relationship Id="rId25" Type="http://schemas.openxmlformats.org/officeDocument/2006/relationships/hyperlink" Target="consultantplus://offline/ref=14A761801DD25526C5E1B6A0F29DB2F30D8176E77C2DC540555770C3B91955E2BC53B84F13CA41B7C9E385B89509E30A39D65914B27FB766uBYFO" TargetMode = "External"/>
	<Relationship Id="rId26" Type="http://schemas.openxmlformats.org/officeDocument/2006/relationships/hyperlink" Target="consultantplus://offline/ref=14A761801DD25526C5E1B6A0F29DB2F30D8176E77C2DC540555770C3B91955E2BC53B84F13CA41B9CFE385B89509E30A39D65914B27FB766uBYFO" TargetMode = "External"/>
	<Relationship Id="rId27" Type="http://schemas.openxmlformats.org/officeDocument/2006/relationships/hyperlink" Target="consultantplus://offline/ref=14A761801DD25526C5E1B6A0F29DB2F30D8176E77C2DC540555770C3B91955E2BC53B84F13CA41B7CDE385B89509E30A39D65914B27FB766uBYFO" TargetMode = "External"/>
	<Relationship Id="rId28" Type="http://schemas.openxmlformats.org/officeDocument/2006/relationships/hyperlink" Target="consultantplus://offline/ref=14A761801DD25526C5E1B6A0F29DB2F30A8679EE7F2FC540555770C3B91955E2AE53E04311CC5FB1CFF6D3E9D3u5YEO" TargetMode = "External"/>
	<Relationship Id="rId29" Type="http://schemas.openxmlformats.org/officeDocument/2006/relationships/hyperlink" Target="consultantplus://offline/ref=14A761801DD25526C5E1B6A0F29DB2F30D8575EF792DC540555770C3B91955E2AE53E04311CC5FB1CFF6D3E9D3u5YEO" TargetMode = "External"/>
	<Relationship Id="rId30" Type="http://schemas.openxmlformats.org/officeDocument/2006/relationships/hyperlink" Target="consultantplus://offline/ref=14A761801DD25526C5E1A8ADE4F1E5FC088F2FEA7B23C9120A0B7694E64953B7FC13BE1A428E14BDCCEECFE8D042EC083DuCYAO" TargetMode = "External"/>
	<Relationship Id="rId31" Type="http://schemas.openxmlformats.org/officeDocument/2006/relationships/hyperlink" Target="consultantplus://offline/ref=14A761801DD25526C5E1B6A0F29DB2F30D8176E77C2DC540555770C3B91955E2BC53B84F13CA40B1CCE385B89509E30A39D65914B27FB766uBYFO" TargetMode = "External"/>
	<Relationship Id="rId32" Type="http://schemas.openxmlformats.org/officeDocument/2006/relationships/hyperlink" Target="consultantplus://offline/ref=14A761801DD25526C5E1A8ADE4F1E5FC088F2FEA782DCD15010B7694E64953B7FC13BE1A508E4CB1CEE8D4EAD857BA597B9D5517AA63B665A304FAC5u8Y8O" TargetMode = "External"/>
	<Relationship Id="rId33" Type="http://schemas.openxmlformats.org/officeDocument/2006/relationships/hyperlink" Target="consultantplus://offline/ref=14A761801DD25526C5E1B6A0F29DB2F30D8176E77C2DC540555770C3B91955E2BC53B84F13CA43B6C7E385B89509E30A39D65914B27FB766uBYFO" TargetMode = "External"/>
	<Relationship Id="rId34" Type="http://schemas.openxmlformats.org/officeDocument/2006/relationships/hyperlink" Target="consultantplus://offline/ref=14A761801DD25526C5E1B6A0F29DB2F30D8176E77C2DC540555770C3B91955E2BC53B84F13CA42B2CCE385B89509E30A39D65914B27FB766uBYFO" TargetMode = "External"/>
	<Relationship Id="rId35" Type="http://schemas.openxmlformats.org/officeDocument/2006/relationships/hyperlink" Target="consultantplus://offline/ref=14A761801DD25526C5E1A8ADE4F1E5FC088F2FEA782DCA170F0A7694E64953B7FC13BE1A508E4CB1CEE8D1E9D957BA597B9D5517AA63B665A304FAC5u8Y8O" TargetMode = "External"/>
	<Relationship Id="rId36" Type="http://schemas.openxmlformats.org/officeDocument/2006/relationships/header" Target="header2.xml"/>
	<Relationship Id="rId37" Type="http://schemas.openxmlformats.org/officeDocument/2006/relationships/footer" Target="footer2.xml"/>
	<Relationship Id="rId38" Type="http://schemas.openxmlformats.org/officeDocument/2006/relationships/hyperlink" Target="consultantplus://offline/ref=14A761801DD25526C5E1B6A0F29DB2F30F8078EE7B2AC540555770C3B91955E2AE53E04311CC5FB1CFF6D3E9D3u5YEO" TargetMode = "External"/>
	<Relationship Id="rId39" Type="http://schemas.openxmlformats.org/officeDocument/2006/relationships/hyperlink" Target="consultantplus://offline/ref=14A761801DD25526C5E1B6A0F29DB2F30A8679EE7F2DC540555770C3B91955E2AE53E04311CC5FB1CFF6D3E9D3u5YEO" TargetMode = "External"/>
	<Relationship Id="rId40" Type="http://schemas.openxmlformats.org/officeDocument/2006/relationships/hyperlink" Target="consultantplus://offline/ref=14A761801DD25526C5E1B6A0F29DB2F30A8679EE7F2DC540555770C3B91955E2AE53E04311CC5FB1CFF6D3E9D3u5YEO" TargetMode = "External"/>
	<Relationship Id="rId41" Type="http://schemas.openxmlformats.org/officeDocument/2006/relationships/hyperlink" Target="consultantplus://offline/ref=14A761801DD25526C5E1B6A0F29DB2F30A8679EE7F2DC540555770C3B91955E2AE53E04311CC5FB1CFF6D3E9D3u5YEO" TargetMode = "External"/>
	<Relationship Id="rId42" Type="http://schemas.openxmlformats.org/officeDocument/2006/relationships/hyperlink" Target="consultantplus://offline/ref=14A761801DD25526C5E1B6A0F29DB2F30A8679EE7F2DC540555770C3B91955E2AE53E04311CC5FB1CFF6D3E9D3u5YEO" TargetMode = "External"/>
	<Relationship Id="rId43" Type="http://schemas.openxmlformats.org/officeDocument/2006/relationships/hyperlink" Target="consultantplus://offline/ref=14A761801DD25526C5E1B6A0F29DB2F30A8679EE7F2DC540555770C3B91955E2AE53E04311CC5FB1CFF6D3E9D3u5YEO" TargetMode = "External"/>
	<Relationship Id="rId44" Type="http://schemas.openxmlformats.org/officeDocument/2006/relationships/hyperlink" Target="consultantplus://offline/ref=14A761801DD25526C5E1B6A0F29DB2F30A8679EE7F2DC540555770C3B91955E2AE53E04311CC5FB1CFF6D3E9D3u5YEO" TargetMode = "External"/>
	<Relationship Id="rId45" Type="http://schemas.openxmlformats.org/officeDocument/2006/relationships/hyperlink" Target="consultantplus://offline/ref=14A761801DD25526C5E1B6A0F29DB2F30A8679EE7F2DC540555770C3B91955E2AE53E04311CC5FB1CFF6D3E9D3u5YEO" TargetMode = "External"/>
	<Relationship Id="rId46" Type="http://schemas.openxmlformats.org/officeDocument/2006/relationships/hyperlink" Target="consultantplus://offline/ref=14A761801DD25526C5E1B6A0F29DB2F30A8679EE7F2DC540555770C3B91955E2AE53E04311CC5FB1CFF6D3E9D3u5YEO" TargetMode = "External"/>
	<Relationship Id="rId47" Type="http://schemas.openxmlformats.org/officeDocument/2006/relationships/hyperlink" Target="consultantplus://offline/ref=14A761801DD25526C5E1B6A0F29DB2F30A8679EE7F2DC540555770C3B91955E2AE53E04311CC5FB1CFF6D3E9D3u5YEO" TargetMode = "External"/>
	<Relationship Id="rId48" Type="http://schemas.openxmlformats.org/officeDocument/2006/relationships/hyperlink" Target="consultantplus://offline/ref=14A761801DD25526C5E1B6A0F29DB2F30D8176E77C2DC540555770C3B91955E2BC53B84F13CA42B5CFE385B89509E30A39D65914B27FB766uBYFO" TargetMode = "External"/>
	<Relationship Id="rId49" Type="http://schemas.openxmlformats.org/officeDocument/2006/relationships/hyperlink" Target="consultantplus://offline/ref=14A761801DD25526C5E1B6A0F29DB2F30D8176E77C2DC540555770C3B91955E2BC53B84F13CA40B1CCE385B89509E30A39D65914B27FB766uBYFO" TargetMode = "External"/>
	<Relationship Id="rId50" Type="http://schemas.openxmlformats.org/officeDocument/2006/relationships/hyperlink" Target="consultantplus://offline/ref=14A761801DD25526C5E1B6A0F29DB2F30D8277E77C29C540555770C3B91955E2BC53B84F13CA41B1CAE385B89509E30A39D65914B27FB766uBYFO" TargetMode = "External"/>
	<Relationship Id="rId51" Type="http://schemas.openxmlformats.org/officeDocument/2006/relationships/hyperlink" Target="consultantplus://offline/ref=14A761801DD25526C5E1B6A0F29DB2F30D8277E77C29C540555770C3B91955E2BC53B84F13CA41B1CAE385B89509E30A39D65914B27FB766uBYFO" TargetMode = "External"/>
	<Relationship Id="rId52" Type="http://schemas.openxmlformats.org/officeDocument/2006/relationships/hyperlink" Target="consultantplus://offline/ref=14A761801DD25526C5E1A8ADE4F1E5FC088F2FEA782FC91200057694E64953B7FC13BE1A508E4CB1CEE8D1E8D157BA597B9D5517AA63B665A304FAC5u8Y8O" TargetMode = "External"/>
	<Relationship Id="rId53" Type="http://schemas.openxmlformats.org/officeDocument/2006/relationships/hyperlink" Target="consultantplus://offline/ref=14A761801DD25526C5E1B6A0F29DB2F30A8679EE7C2DC540555770C3B91955E2AE53E04311CC5FB1CFF6D3E9D3u5YEO" TargetMode = "External"/>
	<Relationship Id="rId54" Type="http://schemas.openxmlformats.org/officeDocument/2006/relationships/hyperlink" Target="consultantplus://offline/ref=14A761801DD25526C5E1B6A0F29DB2F30A8679EE7F2DC540555770C3B91955E2AE53E04311CC5FB1CFF6D3E9D3u5YEO" TargetMode = "External"/>
	<Relationship Id="rId55" Type="http://schemas.openxmlformats.org/officeDocument/2006/relationships/hyperlink" Target="consultantplus://offline/ref=14A761801DD25526C5E1B6A0F29DB2F30A8679EE7F2DC540555770C3B91955E2AE53E04311CC5FB1CFF6D3E9D3u5YEO" TargetMode = "External"/>
	<Relationship Id="rId56" Type="http://schemas.openxmlformats.org/officeDocument/2006/relationships/hyperlink" Target="consultantplus://offline/ref=14A761801DD25526C5E1B6A0F29DB2F30A8471E37829C540555770C3B91955E2AE53E04311CC5FB1CFF6D3E9D3u5YEO" TargetMode = "External"/>
	<Relationship Id="rId57" Type="http://schemas.openxmlformats.org/officeDocument/2006/relationships/hyperlink" Target="consultantplus://offline/ref=AA783AA85EA33AB1D6B635CEBCEA041850D47067B09668CBF71C9C081FF31E0290F9B595A110E84801DA67B78Ev6YAO" TargetMode = "External"/>
	<Relationship Id="rId58" Type="http://schemas.openxmlformats.org/officeDocument/2006/relationships/hyperlink" Target="consultantplus://offline/ref=AA783AA85EA33AB1D6B635CEBCEA041850D47067B09668CBF71C9C081FF31E0290F9B595A110E84801DA67B78Ev6YAO" TargetMode = "External"/>
	<Relationship Id="rId59" Type="http://schemas.openxmlformats.org/officeDocument/2006/relationships/hyperlink" Target="consultantplus://offline/ref=AA783AA85EA33AB1D6B635CEBCEA041850D6786AB79268CBF71C9C081FF31E0290F9B595A110E84801DA67B78Ev6YAO" TargetMode = "External"/>
	<Relationship Id="rId60" Type="http://schemas.openxmlformats.org/officeDocument/2006/relationships/hyperlink" Target="consultantplus://offline/ref=AA783AA85EA33AB1D6B635CEBCEA041850D47067B09668CBF71C9C081FF31E0290F9B595A110E84801DA67B78Ev6YAO" TargetMode = "External"/>
	<Relationship Id="rId61" Type="http://schemas.openxmlformats.org/officeDocument/2006/relationships/hyperlink" Target="consultantplus://offline/ref=AA783AA85EA33AB1D6B635CEBCEA041850D47067B09668CBF71C9C081FF31E0290F9B595A110E84801DA67B78Ev6YAO" TargetMode = "External"/>
	<Relationship Id="rId62" Type="http://schemas.openxmlformats.org/officeDocument/2006/relationships/hyperlink" Target="consultantplus://offline/ref=AA783AA85EA33AB1D6B635CEBCEA041857D37F6EB39668CBF71C9C081FF31E0282F9ED99A316F54C01CF31E6C83D4FF1AC70DB392910B203v7Y9O" TargetMode = "External"/>
	<Relationship Id="rId63" Type="http://schemas.openxmlformats.org/officeDocument/2006/relationships/hyperlink" Target="consultantplus://offline/ref=AA783AA85EA33AB1D6B635CEBCEA041857D07D6BBD9468CBF71C9C081FF31E0282F9ED99A316F54000CF31E6C83D4FF1AC70DB392910B203v7Y9O" TargetMode = "External"/>
	<Relationship Id="rId64" Type="http://schemas.openxmlformats.org/officeDocument/2006/relationships/hyperlink" Target="consultantplus://offline/ref=AA783AA85EA33AB1D6B635CEBCEA041857D07D6BBD9468CBF71C9C081FF31E0282F9ED99A316F54000CF31E6C83D4FF1AC70DB392910B203v7Y9O" TargetMode = "External"/>
	<Relationship Id="rId65" Type="http://schemas.openxmlformats.org/officeDocument/2006/relationships/hyperlink" Target="consultantplus://offline/ref=AA783AA85EA33AB1D6B635CEBCEA041857D37F6EB39668CBF71C9C081FF31E0282F9ED99A316F74802CF31E6C83D4FF1AC70DB392910B203v7Y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25.12.2020 N 607-п
(ред. от 29.09.2022)
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Ханты-Мансийского автономного округа - Югры, форме отчета об их исполнении"</dc:title>
  <dcterms:created xsi:type="dcterms:W3CDTF">2022-11-26T14:24:46Z</dcterms:created>
</cp:coreProperties>
</file>